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11A0" w14:textId="77777777" w:rsidR="005D466C" w:rsidRPr="002F2707" w:rsidRDefault="005D466C" w:rsidP="005D466C">
      <w:pPr>
        <w:pStyle w:val="Heading3"/>
      </w:pPr>
      <w:bookmarkStart w:id="0" w:name="_Toc109650656"/>
      <w:bookmarkStart w:id="1" w:name="_Toc110240062"/>
      <w:bookmarkStart w:id="2" w:name="_Toc110600057"/>
      <w:r w:rsidRPr="002F2707">
        <w:t>16.9 PROMOTING A SEXUAL PERFORMANCE BY A CHILD</w:t>
      </w:r>
      <w:bookmarkEnd w:id="0"/>
      <w:bookmarkEnd w:id="1"/>
      <w:bookmarkEnd w:id="2"/>
    </w:p>
    <w:p w14:paraId="2AA70E4E" w14:textId="07FDD9E9" w:rsidR="005D466C" w:rsidRPr="002F2707" w:rsidRDefault="005D466C" w:rsidP="005D466C">
      <w:pPr>
        <w:pStyle w:val="SJIStatuteinTitle"/>
      </w:pPr>
      <w:r w:rsidRPr="002F2707">
        <w:t>§ 827.071(3), Fla. Stat.</w:t>
      </w:r>
      <w:r w:rsidR="00496A26">
        <w:t>*</w:t>
      </w:r>
    </w:p>
    <w:p w14:paraId="65DC7E61" w14:textId="77777777" w:rsidR="005D466C" w:rsidRPr="002F2707" w:rsidRDefault="005D466C" w:rsidP="005D466C">
      <w:pPr>
        <w:rPr>
          <w:b/>
        </w:rPr>
      </w:pPr>
      <w:r w:rsidRPr="002F2707">
        <w:rPr>
          <w:b/>
        </w:rPr>
        <w:t>To prove the crime of Promoting a Sexual Performance by a Child, the State must prove the following three elements beyond a reasonable doubt:</w:t>
      </w:r>
    </w:p>
    <w:p w14:paraId="56E94A58" w14:textId="77777777" w:rsidR="005D466C" w:rsidRPr="002F2707" w:rsidRDefault="005D466C" w:rsidP="005D466C">
      <w:pPr>
        <w:tabs>
          <w:tab w:val="left" w:pos="-1440"/>
        </w:tabs>
        <w:ind w:left="1440" w:hanging="720"/>
        <w:rPr>
          <w:b/>
        </w:rPr>
      </w:pPr>
      <w:r w:rsidRPr="002F2707">
        <w:rPr>
          <w:b/>
        </w:rPr>
        <w:t>1.</w:t>
      </w:r>
      <w:r w:rsidRPr="002F2707">
        <w:rPr>
          <w:b/>
        </w:rPr>
        <w:tab/>
      </w:r>
      <w:r w:rsidRPr="002F2707">
        <w:t>(Defendant)</w:t>
      </w:r>
      <w:r w:rsidRPr="002F2707">
        <w:rPr>
          <w:b/>
        </w:rPr>
        <w:t xml:space="preserve"> [produced] [directed] [promoted] a performance.</w:t>
      </w:r>
    </w:p>
    <w:p w14:paraId="4ED5FC84" w14:textId="77777777" w:rsidR="005D466C" w:rsidRPr="002F2707" w:rsidRDefault="005D466C" w:rsidP="005D466C">
      <w:pPr>
        <w:tabs>
          <w:tab w:val="left" w:pos="-1440"/>
        </w:tabs>
        <w:ind w:left="1440" w:hanging="720"/>
        <w:rPr>
          <w:b/>
        </w:rPr>
      </w:pPr>
      <w:r w:rsidRPr="002F2707">
        <w:rPr>
          <w:b/>
        </w:rPr>
        <w:t>2.</w:t>
      </w:r>
      <w:r w:rsidRPr="002F2707">
        <w:rPr>
          <w:b/>
        </w:rPr>
        <w:tab/>
        <w:t>The performance included sexual conduct by a child.</w:t>
      </w:r>
    </w:p>
    <w:p w14:paraId="02453909" w14:textId="77777777" w:rsidR="005D466C" w:rsidRPr="002F2707" w:rsidRDefault="005D466C" w:rsidP="005D466C">
      <w:pPr>
        <w:tabs>
          <w:tab w:val="left" w:pos="-1440"/>
        </w:tabs>
        <w:ind w:left="1440" w:hanging="720"/>
        <w:rPr>
          <w:b/>
        </w:rPr>
      </w:pPr>
      <w:r w:rsidRPr="002F2707">
        <w:rPr>
          <w:b/>
        </w:rPr>
        <w:t>3.</w:t>
      </w:r>
      <w:r w:rsidRPr="002F2707">
        <w:rPr>
          <w:b/>
        </w:rPr>
        <w:tab/>
      </w:r>
      <w:r w:rsidRPr="002F2707">
        <w:t>(Defendant)</w:t>
      </w:r>
      <w:r w:rsidRPr="002F2707">
        <w:rPr>
          <w:b/>
        </w:rPr>
        <w:t xml:space="preserve"> knew the character and content of the performance.</w:t>
      </w:r>
    </w:p>
    <w:p w14:paraId="34A9C305" w14:textId="77777777" w:rsidR="005D466C" w:rsidRPr="002F2707" w:rsidRDefault="005D466C" w:rsidP="005D466C">
      <w:pPr>
        <w:rPr>
          <w:b/>
        </w:rPr>
      </w:pPr>
      <w:r w:rsidRPr="002F2707">
        <w:rPr>
          <w:b/>
        </w:rPr>
        <w:t>“Promote” means to procure, manufacture, issue, sell, give, provide, lend, mail, deliver, transfer, transmute, publish, distribute, circulate, disseminate, present, exhibit</w:t>
      </w:r>
      <w:r w:rsidRPr="00DC1147">
        <w:rPr>
          <w:b/>
        </w:rPr>
        <w:t xml:space="preserve">, </w:t>
      </w:r>
      <w:r w:rsidR="0064677E" w:rsidRPr="00DC1147">
        <w:rPr>
          <w:b/>
        </w:rPr>
        <w:t xml:space="preserve">send, post, share, </w:t>
      </w:r>
      <w:r w:rsidRPr="00DC1147">
        <w:rPr>
          <w:b/>
        </w:rPr>
        <w:t>or advertise or</w:t>
      </w:r>
      <w:r w:rsidRPr="002F2707">
        <w:rPr>
          <w:b/>
        </w:rPr>
        <w:t xml:space="preserve"> to offer or agree to do the same.</w:t>
      </w:r>
    </w:p>
    <w:p w14:paraId="6FAB6BDC" w14:textId="77777777" w:rsidR="005D466C" w:rsidRDefault="005D466C" w:rsidP="005D466C">
      <w:pPr>
        <w:rPr>
          <w:b/>
        </w:rPr>
      </w:pPr>
      <w:r w:rsidRPr="002F2707">
        <w:rPr>
          <w:b/>
        </w:rPr>
        <w:t>“Performance” means any play, motion picture, photograph, or dance or any other visual representation exhibited before an audience.</w:t>
      </w:r>
    </w:p>
    <w:p w14:paraId="1E55CDFC" w14:textId="77777777" w:rsidR="00DC1147" w:rsidRPr="00C01A7C" w:rsidRDefault="0064677E" w:rsidP="00DC1147">
      <w:pPr>
        <w:rPr>
          <w:b/>
        </w:rPr>
      </w:pPr>
      <w:r w:rsidRPr="00D2653A">
        <w:rPr>
          <w:b/>
        </w:rPr>
        <w:t xml:space="preserve">“Sexual conduct” means actual or simulated sexual intercourse, deviate sexual intercourse, sexual bestiality, masturbation, or sadomasochistic abuse; actual </w:t>
      </w:r>
      <w:r w:rsidRPr="00DC1147">
        <w:rPr>
          <w:b/>
        </w:rPr>
        <w:t xml:space="preserve">or simulated </w:t>
      </w:r>
      <w:r w:rsidRPr="00D2653A">
        <w:rPr>
          <w:b/>
        </w:rPr>
        <w:t>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w:t>
      </w:r>
      <w:r w:rsidR="00DC1147">
        <w:rPr>
          <w:b/>
        </w:rPr>
        <w:t xml:space="preserve"> [</w:t>
      </w:r>
      <w:r w:rsidR="00DC1147" w:rsidRPr="00C01A7C">
        <w:rPr>
          <w:b/>
        </w:rPr>
        <w:t>A mother’s breastfeeding of her baby does not under any circumstance constitute “sexual conduct.”</w:t>
      </w:r>
      <w:r w:rsidR="00DC1147">
        <w:rPr>
          <w:b/>
        </w:rPr>
        <w:t>]</w:t>
      </w:r>
    </w:p>
    <w:p w14:paraId="5CCC0826" w14:textId="77777777" w:rsidR="0064677E" w:rsidRPr="00DC1147" w:rsidRDefault="0064677E" w:rsidP="0064677E">
      <w:pPr>
        <w:rPr>
          <w:b/>
        </w:rPr>
      </w:pPr>
      <w:r w:rsidRPr="00DC1147">
        <w:rPr>
          <w:b/>
        </w:rPr>
        <w:t xml:space="preserve">“Child” means any person, whose identity is known or unknown, younger than 18 years of age. </w:t>
      </w:r>
    </w:p>
    <w:p w14:paraId="1A617E36" w14:textId="77777777" w:rsidR="0064677E" w:rsidRPr="00D2653A" w:rsidRDefault="0064677E" w:rsidP="0064677E">
      <w:pPr>
        <w:pStyle w:val="SJITextItalic"/>
      </w:pPr>
      <w:r w:rsidRPr="00D2653A">
        <w:t>Give as applicable.</w:t>
      </w:r>
    </w:p>
    <w:p w14:paraId="2933A061" w14:textId="77777777" w:rsidR="0064677E" w:rsidRPr="00D2653A" w:rsidRDefault="0064677E" w:rsidP="0064677E">
      <w:pPr>
        <w:rPr>
          <w:b/>
        </w:rPr>
      </w:pPr>
      <w:r w:rsidRPr="00D2653A">
        <w:rPr>
          <w:b/>
        </w:rPr>
        <w:t>“Deviate sexual intercourse” means sexual conduct between persons not married to each other consisting of contact between the penis and the anus, the mouth and the penis, or the mouth and the vulva.</w:t>
      </w:r>
    </w:p>
    <w:p w14:paraId="3C9C7D02" w14:textId="77777777" w:rsidR="0064677E" w:rsidRPr="00D2653A" w:rsidRDefault="0064677E" w:rsidP="0064677E">
      <w:pPr>
        <w:rPr>
          <w:b/>
        </w:rPr>
      </w:pPr>
      <w:r w:rsidRPr="00D2653A">
        <w:rPr>
          <w:b/>
        </w:rPr>
        <w:t>“Sadomasochistic abuse” means flagellation or torture by or upon a person, or the condition of being fettered, bound, or otherwise physically restrained, for the purpose of deriving sexual satisfaction from inflicting harm on another or receiving such harm oneself.</w:t>
      </w:r>
    </w:p>
    <w:p w14:paraId="5A749269" w14:textId="309D6B54" w:rsidR="0064677E" w:rsidRPr="00C01A7C" w:rsidRDefault="0064677E" w:rsidP="0064677E">
      <w:pPr>
        <w:rPr>
          <w:b/>
        </w:rPr>
      </w:pPr>
      <w:r w:rsidRPr="00D2653A">
        <w:rPr>
          <w:b/>
        </w:rPr>
        <w:t xml:space="preserve">“Sexual battery” means oral, anal, </w:t>
      </w:r>
      <w:r w:rsidRPr="00DC1147">
        <w:rPr>
          <w:b/>
        </w:rPr>
        <w:t>or female genital</w:t>
      </w:r>
      <w:r w:rsidR="00496A26">
        <w:rPr>
          <w:b/>
        </w:rPr>
        <w:t>*</w:t>
      </w:r>
      <w:r w:rsidRPr="00DC1147">
        <w:rPr>
          <w:b/>
        </w:rPr>
        <w:t xml:space="preserve"> penetration by, or union with, the sexual organ of another or the anal or female genital penetration of another by any other </w:t>
      </w:r>
      <w:proofErr w:type="gramStart"/>
      <w:r w:rsidRPr="00DC1147">
        <w:rPr>
          <w:b/>
        </w:rPr>
        <w:t>object</w:t>
      </w:r>
      <w:r w:rsidR="00C01A7C" w:rsidRPr="00DC1147">
        <w:rPr>
          <w:b/>
        </w:rPr>
        <w:t>[</w:t>
      </w:r>
      <w:proofErr w:type="gramEnd"/>
      <w:r w:rsidRPr="00DC1147">
        <w:rPr>
          <w:b/>
        </w:rPr>
        <w:t>; however, “sexual battery” does not include an</w:t>
      </w:r>
      <w:r w:rsidRPr="00C01A7C">
        <w:rPr>
          <w:b/>
        </w:rPr>
        <w:t xml:space="preserve"> act done for a bona fide medical purpose</w:t>
      </w:r>
      <w:r w:rsidR="00DC1147">
        <w:rPr>
          <w:b/>
        </w:rPr>
        <w:t>. “Bona fide” means genuine</w:t>
      </w:r>
      <w:r w:rsidR="00C01A7C">
        <w:rPr>
          <w:b/>
          <w:u w:val="single"/>
        </w:rPr>
        <w:t>]</w:t>
      </w:r>
      <w:r w:rsidRPr="00C01A7C">
        <w:rPr>
          <w:b/>
        </w:rPr>
        <w:t>.</w:t>
      </w:r>
    </w:p>
    <w:p w14:paraId="4521BA6F" w14:textId="222B4B63" w:rsidR="0064677E" w:rsidRPr="00DC1147" w:rsidRDefault="0064677E" w:rsidP="0064677E">
      <w:pPr>
        <w:rPr>
          <w:b/>
        </w:rPr>
      </w:pPr>
      <w:r w:rsidRPr="00DC1147">
        <w:rPr>
          <w:b/>
        </w:rPr>
        <w:t>“Female genitals</w:t>
      </w:r>
      <w:r w:rsidR="00496A26">
        <w:rPr>
          <w:b/>
        </w:rPr>
        <w:t>*</w:t>
      </w:r>
      <w:r w:rsidRPr="00DC1147">
        <w:rPr>
          <w:b/>
        </w:rPr>
        <w:t xml:space="preserve">” includes the labia minora, labia majora, clitoris, vulva, hymen, and vagina. </w:t>
      </w:r>
    </w:p>
    <w:p w14:paraId="39FA0A91" w14:textId="77777777" w:rsidR="008E0D65" w:rsidRPr="00DC1147" w:rsidRDefault="008E0D65" w:rsidP="008E0D65">
      <w:pPr>
        <w:tabs>
          <w:tab w:val="left" w:pos="720"/>
        </w:tabs>
        <w:suppressAutoHyphens/>
        <w:spacing w:after="0" w:line="256" w:lineRule="auto"/>
        <w:rPr>
          <w:rFonts w:cs="Times New Roman"/>
          <w:i/>
          <w:iCs/>
        </w:rPr>
      </w:pPr>
      <w:r w:rsidRPr="00DC1147">
        <w:rPr>
          <w:rFonts w:cs="Times New Roman"/>
          <w:i/>
          <w:iCs/>
        </w:rPr>
        <w:lastRenderedPageBreak/>
        <w:t>Give if applicable.</w:t>
      </w:r>
    </w:p>
    <w:p w14:paraId="48743923" w14:textId="77777777" w:rsidR="008E0D65" w:rsidRPr="00DC1147" w:rsidRDefault="008E0D65" w:rsidP="008E0D65">
      <w:pPr>
        <w:tabs>
          <w:tab w:val="left" w:pos="720"/>
        </w:tabs>
        <w:suppressAutoHyphens/>
        <w:spacing w:after="0" w:line="256" w:lineRule="auto"/>
        <w:rPr>
          <w:rFonts w:cs="Times New Roman"/>
          <w:i/>
          <w:iCs/>
        </w:rPr>
      </w:pPr>
      <w:r w:rsidRPr="00DC1147">
        <w:rPr>
          <w:rFonts w:cs="Times New Roman"/>
          <w:i/>
          <w:iCs/>
        </w:rPr>
        <w:t>Lakey v. State, 113 So. 3d 90 (Fla. 5th DCA 2013).</w:t>
      </w:r>
    </w:p>
    <w:p w14:paraId="2DC0D31A" w14:textId="77777777" w:rsidR="008E0D65" w:rsidRPr="00DC1147" w:rsidRDefault="008E0D65" w:rsidP="008E0D65">
      <w:pPr>
        <w:tabs>
          <w:tab w:val="left" w:pos="720"/>
        </w:tabs>
        <w:suppressAutoHyphens/>
        <w:spacing w:line="256" w:lineRule="auto"/>
        <w:rPr>
          <w:b/>
          <w:bCs/>
        </w:rPr>
      </w:pPr>
      <w:r w:rsidRPr="00DC1147">
        <w:rPr>
          <w:b/>
          <w:bCs/>
        </w:rPr>
        <w:t>“An object” includes a finger.</w:t>
      </w:r>
    </w:p>
    <w:p w14:paraId="596F48B0" w14:textId="77777777" w:rsidR="00DC1147" w:rsidRDefault="008E0D65" w:rsidP="008E0D65">
      <w:pPr>
        <w:tabs>
          <w:tab w:val="left" w:pos="720"/>
        </w:tabs>
        <w:suppressAutoHyphens/>
        <w:spacing w:after="0" w:line="254" w:lineRule="auto"/>
        <w:rPr>
          <w:rFonts w:cs="Times New Roman"/>
          <w:i/>
          <w:iCs/>
          <w:szCs w:val="24"/>
        </w:rPr>
      </w:pPr>
      <w:r w:rsidRPr="00DC1147">
        <w:rPr>
          <w:rFonts w:cs="Times New Roman"/>
          <w:i/>
          <w:iCs/>
          <w:szCs w:val="24"/>
        </w:rPr>
        <w:t>Phillips v. State, 238 So. 3d 308 (Fla. 4th DCA 2018).</w:t>
      </w:r>
    </w:p>
    <w:p w14:paraId="1D446347" w14:textId="77777777" w:rsidR="00DC1147" w:rsidRPr="002244A7" w:rsidRDefault="00DC1147" w:rsidP="002244A7">
      <w:pPr>
        <w:rPr>
          <w:b/>
          <w:bCs/>
        </w:rPr>
      </w:pPr>
      <w:r w:rsidRPr="002244A7">
        <w:rPr>
          <w:b/>
          <w:bCs/>
        </w:rPr>
        <w:t>“Union” means contact.</w:t>
      </w:r>
    </w:p>
    <w:p w14:paraId="40AE82EF" w14:textId="77777777" w:rsidR="0064677E" w:rsidRPr="00D2653A" w:rsidRDefault="0064677E" w:rsidP="0064677E">
      <w:pPr>
        <w:rPr>
          <w:b/>
        </w:rPr>
      </w:pPr>
      <w:r w:rsidRPr="00D2653A">
        <w:rPr>
          <w:b/>
        </w:rPr>
        <w:t xml:space="preserve">“Sexual bestiality” means any sexual act between a person and an animal involving the sex organ of the one and the mouth, anus, </w:t>
      </w:r>
      <w:r w:rsidRPr="00DC1147">
        <w:rPr>
          <w:b/>
        </w:rPr>
        <w:t>or female genitals of the</w:t>
      </w:r>
      <w:r w:rsidRPr="00D2653A">
        <w:rPr>
          <w:b/>
        </w:rPr>
        <w:t xml:space="preserve"> other.</w:t>
      </w:r>
    </w:p>
    <w:p w14:paraId="01E1E08C" w14:textId="77777777" w:rsidR="0064677E" w:rsidRPr="00D2653A" w:rsidRDefault="0064677E" w:rsidP="0064677E">
      <w:pPr>
        <w:rPr>
          <w:b/>
        </w:rPr>
      </w:pPr>
      <w:r w:rsidRPr="00D2653A">
        <w:rPr>
          <w:b/>
        </w:rPr>
        <w:t xml:space="preserve">“Simulated” means the explicit depiction of “sexual conduct,” as defined above, which creates the appearance of such </w:t>
      </w:r>
      <w:proofErr w:type="gramStart"/>
      <w:r w:rsidRPr="00D2653A">
        <w:rPr>
          <w:b/>
        </w:rPr>
        <w:t>conduct</w:t>
      </w:r>
      <w:proofErr w:type="gramEnd"/>
      <w:r w:rsidRPr="00D2653A">
        <w:rPr>
          <w:b/>
        </w:rPr>
        <w:t xml:space="preserve"> and which exhibits any uncovered portion of the breasts, genitals, or buttocks.</w:t>
      </w:r>
    </w:p>
    <w:p w14:paraId="5170068B" w14:textId="77777777" w:rsidR="005D466C" w:rsidRPr="002F2707" w:rsidRDefault="005D466C" w:rsidP="005D466C">
      <w:pPr>
        <w:pStyle w:val="SJIComments"/>
      </w:pPr>
      <w:r w:rsidRPr="002F2707">
        <w:t xml:space="preserve">Lesser Included Offense </w:t>
      </w:r>
    </w:p>
    <w:p w14:paraId="51B7D85E" w14:textId="77777777" w:rsidR="005D466C" w:rsidRPr="002F2707" w:rsidRDefault="005D466C" w:rsidP="005D466C">
      <w:pPr>
        <w:pStyle w:val="Heading4"/>
      </w:pPr>
      <w:bookmarkStart w:id="3" w:name="_Toc109650657"/>
      <w:r w:rsidRPr="002F2707">
        <w:t>PROMOTING A SEXUAL PERFORMANCE BY A CHILD</w:t>
      </w:r>
      <w:r w:rsidRPr="002F2707">
        <w:rPr>
          <w:color w:val="000000"/>
        </w:rPr>
        <w:t xml:space="preserve"> — 827.071(3)</w:t>
      </w:r>
      <w:bookmarkEnd w:id="3"/>
    </w:p>
    <w:tbl>
      <w:tblPr>
        <w:tblStyle w:val="TableGrid1"/>
        <w:tblW w:w="5000" w:type="pct"/>
        <w:tblLook w:val="0020" w:firstRow="1" w:lastRow="0" w:firstColumn="0" w:lastColumn="0" w:noHBand="0" w:noVBand="0"/>
      </w:tblPr>
      <w:tblGrid>
        <w:gridCol w:w="2924"/>
        <w:gridCol w:w="2927"/>
        <w:gridCol w:w="1954"/>
        <w:gridCol w:w="1545"/>
      </w:tblGrid>
      <w:tr w:rsidR="005D466C" w:rsidRPr="002F2707" w14:paraId="1892449B" w14:textId="77777777" w:rsidTr="00E96A21">
        <w:trPr>
          <w:cnfStyle w:val="100000000000" w:firstRow="1" w:lastRow="0" w:firstColumn="0" w:lastColumn="0" w:oddVBand="0" w:evenVBand="0" w:oddHBand="0" w:evenHBand="0" w:firstRowFirstColumn="0" w:firstRowLastColumn="0" w:lastRowFirstColumn="0" w:lastRowLastColumn="0"/>
        </w:trPr>
        <w:tc>
          <w:tcPr>
            <w:tcW w:w="1564" w:type="pct"/>
          </w:tcPr>
          <w:p w14:paraId="14F45EC6" w14:textId="77777777" w:rsidR="005D466C" w:rsidRPr="002F2707" w:rsidRDefault="005D466C" w:rsidP="00E96A21">
            <w:pPr>
              <w:pStyle w:val="SJITableText"/>
              <w:rPr>
                <w:color w:val="000000"/>
              </w:rPr>
            </w:pPr>
            <w:r w:rsidRPr="002F2707">
              <w:t>CATEGORY ONE</w:t>
            </w:r>
          </w:p>
        </w:tc>
        <w:tc>
          <w:tcPr>
            <w:tcW w:w="1565" w:type="pct"/>
          </w:tcPr>
          <w:p w14:paraId="7DE4967C" w14:textId="77777777" w:rsidR="005D466C" w:rsidRPr="002F2707" w:rsidRDefault="005D466C" w:rsidP="00E96A21">
            <w:pPr>
              <w:pStyle w:val="SJITableText"/>
              <w:rPr>
                <w:color w:val="000000"/>
              </w:rPr>
            </w:pPr>
            <w:r w:rsidRPr="002F2707">
              <w:t>CATEGORY TWO</w:t>
            </w:r>
          </w:p>
        </w:tc>
        <w:tc>
          <w:tcPr>
            <w:tcW w:w="1045" w:type="pct"/>
          </w:tcPr>
          <w:p w14:paraId="456E1AF8" w14:textId="77777777" w:rsidR="005D466C" w:rsidRPr="002F2707" w:rsidRDefault="005D466C" w:rsidP="00E96A21">
            <w:pPr>
              <w:pStyle w:val="SJITableText"/>
              <w:rPr>
                <w:color w:val="000000"/>
              </w:rPr>
            </w:pPr>
            <w:r w:rsidRPr="002F2707">
              <w:t>FLA. STAT.</w:t>
            </w:r>
          </w:p>
        </w:tc>
        <w:tc>
          <w:tcPr>
            <w:tcW w:w="826" w:type="pct"/>
          </w:tcPr>
          <w:p w14:paraId="2C0D62C1" w14:textId="77777777" w:rsidR="005D466C" w:rsidRPr="002F2707" w:rsidRDefault="005D466C" w:rsidP="00E96A21">
            <w:pPr>
              <w:pStyle w:val="SJITableText"/>
              <w:rPr>
                <w:color w:val="000000"/>
              </w:rPr>
            </w:pPr>
            <w:r w:rsidRPr="002F2707">
              <w:t>INS. NO.</w:t>
            </w:r>
          </w:p>
        </w:tc>
      </w:tr>
      <w:tr w:rsidR="005D466C" w:rsidRPr="002F2707" w14:paraId="0D609533" w14:textId="77777777" w:rsidTr="00E96A21">
        <w:tc>
          <w:tcPr>
            <w:tcW w:w="1564" w:type="pct"/>
          </w:tcPr>
          <w:p w14:paraId="3E5EB484" w14:textId="77777777" w:rsidR="005D466C" w:rsidRPr="002F2707" w:rsidRDefault="005D466C" w:rsidP="00E96A21">
            <w:pPr>
              <w:pStyle w:val="SJITableText"/>
            </w:pPr>
            <w:r w:rsidRPr="002F2707">
              <w:t xml:space="preserve">None </w:t>
            </w:r>
          </w:p>
        </w:tc>
        <w:tc>
          <w:tcPr>
            <w:tcW w:w="1565" w:type="pct"/>
          </w:tcPr>
          <w:p w14:paraId="52400D5C" w14:textId="77777777" w:rsidR="005D466C" w:rsidRPr="002F2707" w:rsidRDefault="005D466C" w:rsidP="00E96A21">
            <w:pPr>
              <w:pStyle w:val="SJITableText"/>
              <w:rPr>
                <w:color w:val="000000"/>
              </w:rPr>
            </w:pPr>
          </w:p>
        </w:tc>
        <w:tc>
          <w:tcPr>
            <w:tcW w:w="1045" w:type="pct"/>
          </w:tcPr>
          <w:p w14:paraId="7E4D615A" w14:textId="77777777" w:rsidR="005D466C" w:rsidRPr="002F2707" w:rsidRDefault="005D466C" w:rsidP="00E96A21">
            <w:pPr>
              <w:pStyle w:val="SJITableText"/>
              <w:rPr>
                <w:color w:val="000000"/>
              </w:rPr>
            </w:pPr>
          </w:p>
        </w:tc>
        <w:tc>
          <w:tcPr>
            <w:tcW w:w="826" w:type="pct"/>
          </w:tcPr>
          <w:p w14:paraId="799CBF37" w14:textId="77777777" w:rsidR="005D466C" w:rsidRPr="002F2707" w:rsidRDefault="005D466C" w:rsidP="00E96A21">
            <w:pPr>
              <w:pStyle w:val="SJITableText"/>
              <w:rPr>
                <w:color w:val="000000"/>
              </w:rPr>
            </w:pPr>
          </w:p>
        </w:tc>
      </w:tr>
      <w:tr w:rsidR="005D466C" w:rsidRPr="002F2707" w14:paraId="79DB97BA" w14:textId="77777777" w:rsidTr="00E96A21">
        <w:tc>
          <w:tcPr>
            <w:tcW w:w="1564" w:type="pct"/>
          </w:tcPr>
          <w:p w14:paraId="4D486E83" w14:textId="77777777" w:rsidR="005D466C" w:rsidRPr="002F2707" w:rsidRDefault="005D466C" w:rsidP="00E96A21">
            <w:pPr>
              <w:pStyle w:val="SJITableText"/>
            </w:pPr>
          </w:p>
        </w:tc>
        <w:tc>
          <w:tcPr>
            <w:tcW w:w="1565" w:type="pct"/>
          </w:tcPr>
          <w:p w14:paraId="6EC47F23" w14:textId="77777777" w:rsidR="005D466C" w:rsidRPr="002F2707" w:rsidRDefault="005D466C" w:rsidP="00E96A21">
            <w:pPr>
              <w:pStyle w:val="SJITableText"/>
              <w:rPr>
                <w:color w:val="000000"/>
              </w:rPr>
            </w:pPr>
            <w:r w:rsidRPr="002F2707">
              <w:rPr>
                <w:lang w:val="x-none" w:eastAsia="x-none"/>
              </w:rPr>
              <w:t>Transmission of Child Pornography by Electronic Device or Equipment</w:t>
            </w:r>
          </w:p>
        </w:tc>
        <w:tc>
          <w:tcPr>
            <w:tcW w:w="1045" w:type="pct"/>
          </w:tcPr>
          <w:p w14:paraId="034E62F8" w14:textId="77777777" w:rsidR="005D466C" w:rsidRPr="002F2707" w:rsidRDefault="005D466C" w:rsidP="00E96A21">
            <w:pPr>
              <w:pStyle w:val="SJITableText"/>
              <w:rPr>
                <w:color w:val="000000"/>
              </w:rPr>
            </w:pPr>
            <w:r w:rsidRPr="002F2707">
              <w:rPr>
                <w:color w:val="000000"/>
              </w:rPr>
              <w:t>847.0137</w:t>
            </w:r>
          </w:p>
        </w:tc>
        <w:tc>
          <w:tcPr>
            <w:tcW w:w="826" w:type="pct"/>
          </w:tcPr>
          <w:p w14:paraId="7137844E" w14:textId="77777777" w:rsidR="005D466C" w:rsidRPr="002F2707" w:rsidRDefault="005D466C" w:rsidP="00E96A21">
            <w:pPr>
              <w:pStyle w:val="SJITableText"/>
              <w:rPr>
                <w:color w:val="000000"/>
              </w:rPr>
            </w:pPr>
            <w:r w:rsidRPr="002F2707">
              <w:rPr>
                <w:color w:val="000000"/>
              </w:rPr>
              <w:t>11.20</w:t>
            </w:r>
          </w:p>
        </w:tc>
      </w:tr>
    </w:tbl>
    <w:p w14:paraId="7858A0FF" w14:textId="77777777" w:rsidR="005D466C" w:rsidRPr="00DC1147" w:rsidRDefault="005D466C" w:rsidP="005D466C">
      <w:pPr>
        <w:pStyle w:val="SJIComments"/>
      </w:pPr>
      <w:r w:rsidRPr="00DC1147">
        <w:t>Comment</w:t>
      </w:r>
      <w:r w:rsidR="0064677E" w:rsidRPr="00DC1147">
        <w:t>s</w:t>
      </w:r>
    </w:p>
    <w:p w14:paraId="06A3E173" w14:textId="77777777" w:rsidR="00496A26" w:rsidRPr="00496A26" w:rsidRDefault="00496A26" w:rsidP="00E91B6B">
      <w:bookmarkStart w:id="4" w:name="_Hlk116292153"/>
      <w:r w:rsidRPr="00496A26">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496A26">
        <w:rPr>
          <w:i/>
          <w:iCs/>
        </w:rPr>
        <w:t xml:space="preserve">Flores v. State, </w:t>
      </w:r>
      <w:r w:rsidRPr="00496A26">
        <w:t xml:space="preserve">-- So. 3d -- (Fla. 4th DCA 2024) is an example of an appellate court finding fundamental error when the trial judge expanded the definition of “vaginal penetration” by instructing on “female genital penetration.”  </w:t>
      </w:r>
    </w:p>
    <w:p w14:paraId="7B253C29" w14:textId="77777777" w:rsidR="00C01A7C" w:rsidRPr="00DC1147" w:rsidRDefault="00C01A7C" w:rsidP="00E91B6B">
      <w:r w:rsidRPr="00DC1147">
        <w:t xml:space="preserve">As of </w:t>
      </w:r>
      <w:r w:rsidR="00DC1147" w:rsidRPr="00DC1147">
        <w:t>November</w:t>
      </w:r>
      <w:r w:rsidRPr="00DC1147">
        <w:t xml:space="preserve"> 2022, it was unclear whether acts done for bona fide medical purposes or a mother’s breastfeeding of her baby should be treated as affirmative defenses or </w:t>
      </w:r>
      <w:r w:rsidR="00DC1147">
        <w:t>as</w:t>
      </w:r>
      <w:r w:rsidRPr="00DC1147">
        <w:t xml:space="preserve"> elements that the State must disprove. If treated as an affirmative defense, the judge must then determine who has the burden of persuasion and what that burden is (preponderance, clear and convincing, or beyond a reasonable doubt).  </w:t>
      </w:r>
      <w:bookmarkEnd w:id="4"/>
    </w:p>
    <w:p w14:paraId="691EA760" w14:textId="61F73D1E" w:rsidR="009435D1" w:rsidRDefault="005D466C" w:rsidP="00E91B6B">
      <w:r w:rsidRPr="002F2707">
        <w:t>This instruction was adopted in 2008 [995 So. 2d 489] and was amended on October 2, 2020</w:t>
      </w:r>
      <w:r w:rsidR="00DC1147">
        <w:t>, and on December 21, 2022.</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91499497">
    <w:abstractNumId w:val="1"/>
  </w:num>
  <w:num w:numId="2" w16cid:durableId="1599485518">
    <w:abstractNumId w:val="0"/>
  </w:num>
  <w:num w:numId="3" w16cid:durableId="205915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6C"/>
    <w:rsid w:val="0003034D"/>
    <w:rsid w:val="00070CD5"/>
    <w:rsid w:val="001244B7"/>
    <w:rsid w:val="002244A7"/>
    <w:rsid w:val="00276059"/>
    <w:rsid w:val="002E11DA"/>
    <w:rsid w:val="002F2707"/>
    <w:rsid w:val="003C74CF"/>
    <w:rsid w:val="003E05DE"/>
    <w:rsid w:val="00496A26"/>
    <w:rsid w:val="005D466C"/>
    <w:rsid w:val="0064677E"/>
    <w:rsid w:val="006C7FF2"/>
    <w:rsid w:val="007D1EBA"/>
    <w:rsid w:val="008E0D65"/>
    <w:rsid w:val="009435D1"/>
    <w:rsid w:val="00C01A7C"/>
    <w:rsid w:val="00D2653A"/>
    <w:rsid w:val="00DC1147"/>
    <w:rsid w:val="00E91B6B"/>
    <w:rsid w:val="00E96A21"/>
    <w:rsid w:val="00FC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D5AED"/>
  <w14:defaultImageDpi w14:val="0"/>
  <w15:docId w15:val="{7AD149BE-299D-4616-931D-B32F4A84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6C"/>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5D466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D466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D466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D466C"/>
    <w:pPr>
      <w:outlineLvl w:val="3"/>
    </w:pPr>
  </w:style>
  <w:style w:type="paragraph" w:styleId="Heading5">
    <w:name w:val="heading 5"/>
    <w:basedOn w:val="Normal"/>
    <w:next w:val="Normal"/>
    <w:link w:val="Heading5Char"/>
    <w:uiPriority w:val="9"/>
    <w:qFormat/>
    <w:rsid w:val="005D466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D466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D466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D466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D466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466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D466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D466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D466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D466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D466C"/>
    <w:rPr>
      <w:rFonts w:ascii="Times New Roman" w:hAnsi="Times New Roman" w:cs="Times New Roman"/>
      <w:b/>
      <w:bCs/>
    </w:rPr>
  </w:style>
  <w:style w:type="character" w:customStyle="1" w:styleId="Heading7Char">
    <w:name w:val="Heading 7 Char"/>
    <w:basedOn w:val="DefaultParagraphFont"/>
    <w:link w:val="Heading7"/>
    <w:uiPriority w:val="9"/>
    <w:locked/>
    <w:rsid w:val="005D466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D466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D466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5D466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D466C"/>
    <w:pPr>
      <w:tabs>
        <w:tab w:val="left" w:pos="720"/>
      </w:tabs>
      <w:suppressAutoHyphens/>
      <w:spacing w:after="0"/>
    </w:pPr>
    <w:rPr>
      <w:rFonts w:cs="Times New Roman"/>
      <w:i/>
      <w:iCs/>
      <w:szCs w:val="24"/>
    </w:rPr>
  </w:style>
  <w:style w:type="paragraph" w:customStyle="1" w:styleId="SJITableText">
    <w:name w:val="SJI Table Text"/>
    <w:basedOn w:val="Normal"/>
    <w:qFormat/>
    <w:rsid w:val="005D466C"/>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5D466C"/>
    <w:pPr>
      <w:spacing w:before="220"/>
      <w:ind w:firstLine="0"/>
      <w:jc w:val="center"/>
    </w:pPr>
    <w:rPr>
      <w:rFonts w:cs="Courier New"/>
      <w:b/>
    </w:rPr>
  </w:style>
  <w:style w:type="table" w:customStyle="1" w:styleId="TableGrid1">
    <w:name w:val="Table Grid1"/>
    <w:basedOn w:val="TableNormal"/>
    <w:next w:val="TableGrid"/>
    <w:uiPriority w:val="99"/>
    <w:rsid w:val="005D466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5D466C"/>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5D466C"/>
    <w:pPr>
      <w:widowControl w:val="0"/>
      <w:autoSpaceDE w:val="0"/>
      <w:autoSpaceDN w:val="0"/>
      <w:adjustRightInd w:val="0"/>
      <w:ind w:left="1296" w:hanging="576"/>
    </w:pPr>
    <w:rPr>
      <w:rFonts w:cs="Times New Roman"/>
    </w:rPr>
  </w:style>
  <w:style w:type="character" w:customStyle="1" w:styleId="SJIBold">
    <w:name w:val="SJI Bold"/>
    <w:uiPriority w:val="1"/>
    <w:qFormat/>
    <w:rsid w:val="005D466C"/>
    <w:rPr>
      <w:b/>
    </w:rPr>
  </w:style>
  <w:style w:type="paragraph" w:customStyle="1" w:styleId="SJIText">
    <w:name w:val="SJI Text"/>
    <w:basedOn w:val="Normal"/>
    <w:next w:val="Normal"/>
    <w:qFormat/>
    <w:rsid w:val="005D466C"/>
    <w:rPr>
      <w:rFonts w:cs="Times New Roman"/>
    </w:rPr>
  </w:style>
  <w:style w:type="paragraph" w:customStyle="1" w:styleId="SJITableTitle">
    <w:name w:val="SJI Table Title"/>
    <w:basedOn w:val="Normal"/>
    <w:qFormat/>
    <w:rsid w:val="005D466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D466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D466C"/>
    <w:pPr>
      <w:numPr>
        <w:numId w:val="3"/>
      </w:numPr>
    </w:pPr>
    <w:rPr>
      <w:rFonts w:cs="Times New Roman"/>
    </w:rPr>
  </w:style>
  <w:style w:type="paragraph" w:styleId="ListParagraph">
    <w:name w:val="List Paragraph"/>
    <w:basedOn w:val="Normal"/>
    <w:uiPriority w:val="34"/>
    <w:qFormat/>
    <w:rsid w:val="005D466C"/>
    <w:pPr>
      <w:ind w:left="720"/>
    </w:pPr>
  </w:style>
  <w:style w:type="paragraph" w:customStyle="1" w:styleId="SJITableNotation">
    <w:name w:val="SJI Table Notation"/>
    <w:basedOn w:val="SJITableText"/>
    <w:qFormat/>
    <w:rsid w:val="005D466C"/>
    <w:pPr>
      <w:spacing w:before="120" w:after="240"/>
    </w:pPr>
  </w:style>
  <w:style w:type="character" w:customStyle="1" w:styleId="SJIUnderline">
    <w:name w:val="SJI Underline"/>
    <w:uiPriority w:val="1"/>
    <w:qFormat/>
    <w:rsid w:val="005D466C"/>
    <w:rPr>
      <w:rFonts w:ascii="Times New Roman" w:hAnsi="Times New Roman"/>
      <w:sz w:val="28"/>
      <w:u w:val="single"/>
    </w:rPr>
  </w:style>
  <w:style w:type="paragraph" w:styleId="Caption">
    <w:name w:val="caption"/>
    <w:basedOn w:val="Normal"/>
    <w:next w:val="Normal"/>
    <w:uiPriority w:val="35"/>
    <w:semiHidden/>
    <w:unhideWhenUsed/>
    <w:qFormat/>
    <w:rsid w:val="005D466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D466C"/>
    <w:pPr>
      <w:jc w:val="center"/>
    </w:pPr>
    <w:rPr>
      <w:rFonts w:cs="Times New Roman"/>
      <w:b/>
      <w:bCs/>
      <w:sz w:val="28"/>
      <w:szCs w:val="28"/>
    </w:rPr>
  </w:style>
  <w:style w:type="character" w:customStyle="1" w:styleId="TitleChar">
    <w:name w:val="Title Char"/>
    <w:basedOn w:val="DefaultParagraphFont"/>
    <w:link w:val="Title"/>
    <w:uiPriority w:val="10"/>
    <w:locked/>
    <w:rsid w:val="005D466C"/>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D466C"/>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5D466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D466C"/>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D466C"/>
    <w:rPr>
      <w:rFonts w:ascii="Bookman Old Style" w:hAnsi="Bookman Old Style" w:cs="Times New Roman"/>
      <w:color w:val="000000"/>
    </w:rPr>
  </w:style>
  <w:style w:type="paragraph" w:styleId="Quote">
    <w:name w:val="Quote"/>
    <w:basedOn w:val="Normal"/>
    <w:next w:val="Normal"/>
    <w:link w:val="QuoteChar"/>
    <w:uiPriority w:val="29"/>
    <w:qFormat/>
    <w:rsid w:val="005D466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D466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D466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D466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D466C"/>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72524">
      <w:marLeft w:val="0"/>
      <w:marRight w:val="0"/>
      <w:marTop w:val="0"/>
      <w:marBottom w:val="0"/>
      <w:divBdr>
        <w:top w:val="none" w:sz="0" w:space="0" w:color="auto"/>
        <w:left w:val="none" w:sz="0" w:space="0" w:color="auto"/>
        <w:bottom w:val="none" w:sz="0" w:space="0" w:color="auto"/>
        <w:right w:val="none" w:sz="0" w:space="0" w:color="auto"/>
      </w:divBdr>
    </w:div>
    <w:div w:id="504172525">
      <w:marLeft w:val="0"/>
      <w:marRight w:val="0"/>
      <w:marTop w:val="0"/>
      <w:marBottom w:val="0"/>
      <w:divBdr>
        <w:top w:val="none" w:sz="0" w:space="0" w:color="auto"/>
        <w:left w:val="none" w:sz="0" w:space="0" w:color="auto"/>
        <w:bottom w:val="none" w:sz="0" w:space="0" w:color="auto"/>
        <w:right w:val="none" w:sz="0" w:space="0" w:color="auto"/>
      </w:divBdr>
    </w:div>
    <w:div w:id="153357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3520</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2024-09-23T19:26:00Z</dcterms:created>
  <dcterms:modified xsi:type="dcterms:W3CDTF">2024-09-24T20:33:00Z</dcterms:modified>
</cp:coreProperties>
</file>