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5F39" w14:textId="4D7F882C" w:rsidR="00850547" w:rsidRPr="00AE51DB" w:rsidRDefault="00850547" w:rsidP="00850547">
      <w:pPr>
        <w:pStyle w:val="Heading3"/>
      </w:pPr>
      <w:bookmarkStart w:id="0" w:name="_Toc109650923"/>
      <w:bookmarkStart w:id="1" w:name="_Toc110240228"/>
      <w:bookmarkStart w:id="2" w:name="_Toc110933972"/>
      <w:r w:rsidRPr="00AE51DB">
        <w:t xml:space="preserve">28.14 BOATING </w:t>
      </w:r>
      <w:r w:rsidR="0073474C">
        <w:t>U</w:t>
      </w:r>
      <w:r w:rsidRPr="00AE51DB">
        <w:t>NDER THE INFLUENCE</w:t>
      </w:r>
      <w:bookmarkEnd w:id="0"/>
      <w:bookmarkEnd w:id="1"/>
      <w:bookmarkEnd w:id="2"/>
    </w:p>
    <w:p w14:paraId="7561BCFC" w14:textId="77777777" w:rsidR="00850547" w:rsidRPr="00AE51DB" w:rsidRDefault="00850547" w:rsidP="00850547">
      <w:pPr>
        <w:pStyle w:val="SJIStatuteinTitle"/>
      </w:pPr>
      <w:r w:rsidRPr="00AE51DB">
        <w:t>§ 327.35(1), Fla. Stat.</w:t>
      </w:r>
    </w:p>
    <w:p w14:paraId="419C00FD" w14:textId="2199A5DB" w:rsidR="00850547" w:rsidRPr="00AE51DB" w:rsidRDefault="00850547" w:rsidP="00850547">
      <w:pPr>
        <w:autoSpaceDE w:val="0"/>
        <w:autoSpaceDN w:val="0"/>
        <w:adjustRightInd w:val="0"/>
        <w:spacing w:after="280"/>
        <w:rPr>
          <w:b/>
          <w:color w:val="000000"/>
        </w:rPr>
      </w:pPr>
      <w:r w:rsidRPr="00AE51DB">
        <w:rPr>
          <w:b/>
          <w:color w:val="000000"/>
        </w:rPr>
        <w:t xml:space="preserve">To prove the crime of Boating </w:t>
      </w:r>
      <w:r w:rsidR="0073474C" w:rsidRPr="005C6895">
        <w:rPr>
          <w:b/>
          <w:color w:val="000000"/>
        </w:rPr>
        <w:t>U</w:t>
      </w:r>
      <w:r w:rsidRPr="00AE51DB">
        <w:rPr>
          <w:b/>
          <w:color w:val="000000"/>
        </w:rPr>
        <w:t>nder the Influence, the State must prove the following two elements beyond a reasonable doubt:</w:t>
      </w:r>
    </w:p>
    <w:p w14:paraId="18DEC40D" w14:textId="77777777" w:rsidR="00850547" w:rsidRPr="00AE51DB" w:rsidRDefault="00850547" w:rsidP="00850547">
      <w:pPr>
        <w:widowControl w:val="0"/>
        <w:autoSpaceDE w:val="0"/>
        <w:autoSpaceDN w:val="0"/>
        <w:adjustRightInd w:val="0"/>
        <w:spacing w:after="280"/>
        <w:ind w:left="1440" w:right="720" w:hanging="720"/>
        <w:rPr>
          <w:b/>
          <w:bCs/>
        </w:rPr>
      </w:pPr>
      <w:r w:rsidRPr="00AE51DB">
        <w:rPr>
          <w:b/>
        </w:rPr>
        <w:t>1.</w:t>
      </w:r>
      <w:r w:rsidRPr="00AE51DB">
        <w:rPr>
          <w:b/>
        </w:rPr>
        <w:tab/>
      </w:r>
      <w:r w:rsidRPr="00AE51DB">
        <w:t>(Defendant)</w:t>
      </w:r>
      <w:r w:rsidRPr="00AE51DB">
        <w:rPr>
          <w:b/>
        </w:rPr>
        <w:t xml:space="preserve"> operated a vessel.</w:t>
      </w:r>
    </w:p>
    <w:p w14:paraId="3513EDE8" w14:textId="7A4D1C7A" w:rsidR="00850547" w:rsidRPr="00AE51DB" w:rsidRDefault="00850547" w:rsidP="00850547">
      <w:pPr>
        <w:widowControl w:val="0"/>
        <w:autoSpaceDE w:val="0"/>
        <w:autoSpaceDN w:val="0"/>
        <w:adjustRightInd w:val="0"/>
        <w:spacing w:after="280"/>
        <w:ind w:left="1440" w:right="720" w:hanging="720"/>
        <w:rPr>
          <w:b/>
        </w:rPr>
      </w:pPr>
      <w:r w:rsidRPr="00AE51DB">
        <w:rPr>
          <w:b/>
          <w:bCs/>
        </w:rPr>
        <w:t>2.</w:t>
      </w:r>
      <w:r w:rsidRPr="00AE51DB">
        <w:rPr>
          <w:b/>
          <w:bCs/>
        </w:rPr>
        <w:tab/>
        <w:t>While operating the vessel,</w:t>
      </w:r>
      <w:r w:rsidRPr="00AE51DB">
        <w:rPr>
          <w:b/>
        </w:rPr>
        <w:t xml:space="preserve"> </w:t>
      </w:r>
      <w:r w:rsidR="005C6895">
        <w:rPr>
          <w:b/>
        </w:rPr>
        <w:t>[he] [she]</w:t>
      </w:r>
    </w:p>
    <w:p w14:paraId="589AA62F" w14:textId="77777777" w:rsidR="00850547" w:rsidRPr="00AE51DB" w:rsidRDefault="00850547" w:rsidP="00850547">
      <w:pPr>
        <w:pStyle w:val="SJITextItalic"/>
      </w:pPr>
      <w:r w:rsidRPr="00AE51DB">
        <w:t>Give 2a or 2b or both as applicable.</w:t>
      </w:r>
    </w:p>
    <w:p w14:paraId="3FE64F29" w14:textId="77777777" w:rsidR="00850547" w:rsidRPr="00AE51DB" w:rsidRDefault="00850547" w:rsidP="00442569">
      <w:pPr>
        <w:widowControl w:val="0"/>
        <w:autoSpaceDE w:val="0"/>
        <w:autoSpaceDN w:val="0"/>
        <w:adjustRightInd w:val="0"/>
        <w:spacing w:after="280"/>
        <w:ind w:left="1980" w:right="720" w:hanging="540"/>
        <w:rPr>
          <w:b/>
        </w:rPr>
      </w:pPr>
      <w:r w:rsidRPr="00AE51DB">
        <w:rPr>
          <w:b/>
        </w:rPr>
        <w:t>a.</w:t>
      </w:r>
      <w:r w:rsidRPr="00AE51DB">
        <w:rPr>
          <w:b/>
        </w:rPr>
        <w:tab/>
        <w:t>was under the influence of [alcoholic beverages] [a chemical substance] [a controlled substance] to the extent that [his] [her] normal faculties were impaired.</w:t>
      </w:r>
    </w:p>
    <w:p w14:paraId="0177BBEE" w14:textId="77777777" w:rsidR="00850547" w:rsidRPr="00AE51DB" w:rsidRDefault="00850547" w:rsidP="00442569">
      <w:pPr>
        <w:widowControl w:val="0"/>
        <w:autoSpaceDE w:val="0"/>
        <w:autoSpaceDN w:val="0"/>
        <w:adjustRightInd w:val="0"/>
        <w:spacing w:after="280"/>
        <w:ind w:left="1980" w:right="720" w:hanging="540"/>
        <w:rPr>
          <w:b/>
        </w:rPr>
      </w:pPr>
      <w:r w:rsidRPr="00AE51DB">
        <w:rPr>
          <w:b/>
        </w:rPr>
        <w:t>b.</w:t>
      </w:r>
      <w:r w:rsidRPr="00AE51DB">
        <w:rPr>
          <w:b/>
        </w:rPr>
        <w:tab/>
        <w:t>had a [blood] [breath]-alcohol level of .08 or more grams of alcohol per [100 milliliters of blood] [210 liters of breath].</w:t>
      </w:r>
    </w:p>
    <w:p w14:paraId="69713961" w14:textId="77777777" w:rsidR="00850547" w:rsidRPr="00AE51DB" w:rsidRDefault="00850547" w:rsidP="00850547">
      <w:pPr>
        <w:pStyle w:val="SJITextItalic"/>
        <w:rPr>
          <w:bCs/>
        </w:rPr>
      </w:pPr>
      <w:r w:rsidRPr="00AE51DB">
        <w:rPr>
          <w:bCs/>
        </w:rPr>
        <w:t xml:space="preserve">Give if applicable. </w:t>
      </w:r>
      <w:r w:rsidRPr="00AE51DB">
        <w:t>§ 327.35(4), Fla. Stat.</w:t>
      </w:r>
    </w:p>
    <w:p w14:paraId="37B3269E" w14:textId="1007AA05" w:rsidR="00850547" w:rsidRPr="00AE51DB" w:rsidRDefault="00850547" w:rsidP="00850547">
      <w:pPr>
        <w:autoSpaceDE w:val="0"/>
        <w:autoSpaceDN w:val="0"/>
        <w:adjustRightInd w:val="0"/>
        <w:spacing w:after="280"/>
        <w:rPr>
          <w:b/>
          <w:color w:val="000000"/>
        </w:rPr>
      </w:pPr>
      <w:r w:rsidRPr="00AE51DB">
        <w:rPr>
          <w:b/>
          <w:color w:val="000000"/>
        </w:rPr>
        <w:t xml:space="preserve">If you find the defendant guilty of Boating </w:t>
      </w:r>
      <w:r w:rsidR="0073474C" w:rsidRPr="005C6895">
        <w:rPr>
          <w:b/>
          <w:color w:val="000000"/>
        </w:rPr>
        <w:t>U</w:t>
      </w:r>
      <w:r w:rsidRPr="00AE51DB">
        <w:rPr>
          <w:b/>
          <w:color w:val="000000"/>
        </w:rPr>
        <w:t>nder the Influence, you must also determine whether the State has proven beyond a reasonable doubt whether:</w:t>
      </w:r>
    </w:p>
    <w:p w14:paraId="6EDD3B4F" w14:textId="77777777" w:rsidR="00850547" w:rsidRPr="00AE51DB" w:rsidRDefault="00850547" w:rsidP="00850547">
      <w:pPr>
        <w:widowControl w:val="0"/>
        <w:autoSpaceDE w:val="0"/>
        <w:autoSpaceDN w:val="0"/>
        <w:adjustRightInd w:val="0"/>
        <w:spacing w:after="280"/>
        <w:ind w:left="2160" w:right="720" w:hanging="720"/>
        <w:rPr>
          <w:b/>
        </w:rPr>
      </w:pPr>
      <w:r w:rsidRPr="00AE51DB">
        <w:rPr>
          <w:b/>
        </w:rPr>
        <w:t>a.</w:t>
      </w:r>
      <w:r w:rsidRPr="00AE51DB">
        <w:rPr>
          <w:b/>
        </w:rPr>
        <w:tab/>
        <w:t>the defendant had a [blood] [breath]-alcohol level of .15 or higher while operating the vessel.</w:t>
      </w:r>
    </w:p>
    <w:p w14:paraId="38394394" w14:textId="11123811" w:rsidR="00850547" w:rsidRPr="00AE51DB" w:rsidRDefault="00850547" w:rsidP="00850547">
      <w:pPr>
        <w:widowControl w:val="0"/>
        <w:autoSpaceDE w:val="0"/>
        <w:autoSpaceDN w:val="0"/>
        <w:adjustRightInd w:val="0"/>
        <w:spacing w:after="280"/>
        <w:ind w:left="2160" w:right="720" w:hanging="720"/>
        <w:rPr>
          <w:b/>
        </w:rPr>
      </w:pPr>
      <w:r w:rsidRPr="00AE51DB">
        <w:rPr>
          <w:b/>
        </w:rPr>
        <w:t>b.</w:t>
      </w:r>
      <w:r w:rsidRPr="00AE51DB">
        <w:rPr>
          <w:b/>
        </w:rPr>
        <w:tab/>
        <w:t xml:space="preserve">the defendant was accompanied in the vessel by a person under the age of 18 years at the time of the Boating </w:t>
      </w:r>
      <w:r w:rsidR="0073474C" w:rsidRPr="005C6895">
        <w:rPr>
          <w:b/>
          <w:color w:val="000000"/>
        </w:rPr>
        <w:t>U</w:t>
      </w:r>
      <w:r w:rsidRPr="005C6895">
        <w:rPr>
          <w:b/>
        </w:rPr>
        <w:t>n</w:t>
      </w:r>
      <w:r w:rsidRPr="00AE51DB">
        <w:rPr>
          <w:b/>
        </w:rPr>
        <w:t>der the Influence.</w:t>
      </w:r>
    </w:p>
    <w:p w14:paraId="3E16D8F3" w14:textId="77777777" w:rsidR="005C6895" w:rsidRPr="00AE51DB" w:rsidRDefault="005C6895" w:rsidP="005C6895">
      <w:pPr>
        <w:pStyle w:val="SJITextItalic"/>
      </w:pPr>
      <w:r w:rsidRPr="00AE51DB">
        <w:t>§ 327.02, Fla. Stat.</w:t>
      </w:r>
    </w:p>
    <w:p w14:paraId="0D8DC4BD" w14:textId="73B83B2A" w:rsidR="005C6895" w:rsidRPr="00AE51DB" w:rsidRDefault="005C6895" w:rsidP="005C6895">
      <w:pPr>
        <w:autoSpaceDE w:val="0"/>
        <w:autoSpaceDN w:val="0"/>
        <w:adjustRightInd w:val="0"/>
        <w:spacing w:after="280"/>
        <w:rPr>
          <w:b/>
          <w:color w:val="000000"/>
        </w:rPr>
      </w:pPr>
      <w:r w:rsidRPr="00AE51DB">
        <w:rPr>
          <w:b/>
          <w:color w:val="000000"/>
        </w:rPr>
        <w:t>“Operate” 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the state.</w:t>
      </w:r>
    </w:p>
    <w:p w14:paraId="133A27A3" w14:textId="16387C5D" w:rsidR="00850547" w:rsidRPr="00AE51DB" w:rsidRDefault="00D93288" w:rsidP="00850547">
      <w:pPr>
        <w:pStyle w:val="SJITextItalic"/>
      </w:pPr>
      <w:r w:rsidRPr="005C6895">
        <w:t>§ 327.</w:t>
      </w:r>
      <w:r w:rsidR="0001203A" w:rsidRPr="005C6895">
        <w:t>02</w:t>
      </w:r>
      <w:r w:rsidRPr="005C6895">
        <w:t>, Fla. Stat.</w:t>
      </w:r>
      <w:r w:rsidR="005C6895">
        <w:t xml:space="preserve">; </w:t>
      </w:r>
      <w:r w:rsidR="00850547" w:rsidRPr="00AE51DB">
        <w:t>State v. Davis, 110 So. 3d 27 (Fla. 2d DCA 2013).</w:t>
      </w:r>
    </w:p>
    <w:p w14:paraId="390F5AD4" w14:textId="77777777" w:rsidR="00850547" w:rsidRPr="00AE51DB" w:rsidRDefault="00850547" w:rsidP="00850547">
      <w:pPr>
        <w:autoSpaceDE w:val="0"/>
        <w:autoSpaceDN w:val="0"/>
        <w:adjustRightInd w:val="0"/>
        <w:spacing w:after="280"/>
        <w:rPr>
          <w:b/>
          <w:color w:val="000000"/>
        </w:rPr>
      </w:pPr>
      <w:r w:rsidRPr="00AE51DB">
        <w:rPr>
          <w:b/>
          <w:color w:val="000000"/>
        </w:rPr>
        <w:t>“Vessel” means a boat and includes every description of watercraft, barge, and airboat, other than a seaplane, on the water used or capable of being used as a means of transportation on water.</w:t>
      </w:r>
    </w:p>
    <w:p w14:paraId="1D1C3CDA" w14:textId="4DFAE777" w:rsidR="00850547" w:rsidRPr="00AE51DB" w:rsidRDefault="00850547" w:rsidP="00850547">
      <w:pPr>
        <w:pStyle w:val="SJITextItalic"/>
      </w:pPr>
      <w:r w:rsidRPr="00AE51DB">
        <w:t>§ 327.354, Fla. Stat.</w:t>
      </w:r>
    </w:p>
    <w:p w14:paraId="5F5735C2" w14:textId="77777777" w:rsidR="00850547" w:rsidRPr="00AE51DB" w:rsidRDefault="00850547" w:rsidP="00850547">
      <w:pPr>
        <w:autoSpaceDE w:val="0"/>
        <w:autoSpaceDN w:val="0"/>
        <w:adjustRightInd w:val="0"/>
        <w:spacing w:after="280"/>
        <w:rPr>
          <w:b/>
          <w:color w:val="000000"/>
        </w:rPr>
      </w:pPr>
      <w:r w:rsidRPr="00AE51DB">
        <w:rPr>
          <w:b/>
          <w:color w:val="000000"/>
        </w:rPr>
        <w:t xml:space="preserve">“Normal faculties” include but are not limited to the ability to see, hear, walk, talk, judge distances, operate a vessel, make judgments, act in </w:t>
      </w:r>
      <w:r w:rsidRPr="00AE51DB">
        <w:rPr>
          <w:b/>
          <w:color w:val="000000"/>
        </w:rPr>
        <w:lastRenderedPageBreak/>
        <w:t>emergencies and, in general, to normally perform the many mental and physical acts of our daily lives.</w:t>
      </w:r>
    </w:p>
    <w:p w14:paraId="7019CEF7" w14:textId="77777777" w:rsidR="00850547" w:rsidRPr="00AE51DB" w:rsidRDefault="00850547" w:rsidP="00850547">
      <w:pPr>
        <w:pStyle w:val="SJITextItalic"/>
      </w:pPr>
      <w:r w:rsidRPr="00AE51DB">
        <w:t xml:space="preserve">Shaw v. State, 783 So. 2d 1097 (Fla. 5th DCA 2001). </w:t>
      </w:r>
    </w:p>
    <w:p w14:paraId="2925DBBC" w14:textId="77777777" w:rsidR="00850547" w:rsidRPr="00AE51DB" w:rsidRDefault="00850547" w:rsidP="00850547">
      <w:pPr>
        <w:autoSpaceDE w:val="0"/>
        <w:autoSpaceDN w:val="0"/>
        <w:adjustRightInd w:val="0"/>
        <w:spacing w:after="280"/>
        <w:rPr>
          <w:b/>
          <w:color w:val="000000"/>
        </w:rPr>
      </w:pPr>
      <w:r w:rsidRPr="00AE51DB">
        <w:rPr>
          <w:b/>
          <w:color w:val="000000"/>
        </w:rPr>
        <w:t xml:space="preserve">Impaired means diminished in some material respect. </w:t>
      </w:r>
    </w:p>
    <w:p w14:paraId="2C6B7478" w14:textId="77777777" w:rsidR="00850547" w:rsidRPr="00AE51DB" w:rsidRDefault="00850547" w:rsidP="00850547">
      <w:pPr>
        <w:pStyle w:val="SJITextItalic"/>
      </w:pPr>
      <w:r w:rsidRPr="00AE51DB">
        <w:t>§ 322.01(2), Fla. Stat.</w:t>
      </w:r>
    </w:p>
    <w:p w14:paraId="315FE9C6" w14:textId="77777777" w:rsidR="00850547" w:rsidRPr="00AE51DB" w:rsidRDefault="00850547" w:rsidP="00850547">
      <w:pPr>
        <w:autoSpaceDE w:val="0"/>
        <w:autoSpaceDN w:val="0"/>
        <w:adjustRightInd w:val="0"/>
        <w:spacing w:after="280"/>
        <w:rPr>
          <w:b/>
          <w:color w:val="000000"/>
        </w:rPr>
      </w:pPr>
      <w:r w:rsidRPr="00AE51DB">
        <w:rPr>
          <w:b/>
          <w:color w:val="000000"/>
        </w:rPr>
        <w:t xml:space="preserve">“Alcoholic beverages” </w:t>
      </w:r>
      <w:proofErr w:type="gramStart"/>
      <w:r w:rsidRPr="00AE51DB">
        <w:rPr>
          <w:b/>
          <w:color w:val="000000"/>
        </w:rPr>
        <w:t>are considered to be</w:t>
      </w:r>
      <w:proofErr w:type="gramEnd"/>
      <w:r w:rsidRPr="00AE51DB">
        <w:rPr>
          <w:b/>
          <w:color w:val="000000"/>
        </w:rPr>
        <w:t xml:space="preserve"> substances of any kind and description which contain alcohol.</w:t>
      </w:r>
    </w:p>
    <w:p w14:paraId="47982406" w14:textId="77777777" w:rsidR="00850547" w:rsidRPr="00AE51DB" w:rsidRDefault="00850547" w:rsidP="00850547">
      <w:pPr>
        <w:tabs>
          <w:tab w:val="left" w:pos="720"/>
        </w:tabs>
        <w:suppressAutoHyphens/>
        <w:spacing w:after="280"/>
        <w:ind w:left="432" w:firstLine="0"/>
        <w:rPr>
          <w:i/>
          <w:color w:val="000000"/>
        </w:rPr>
      </w:pPr>
      <w:r w:rsidRPr="00AE51DB">
        <w:rPr>
          <w:color w:val="000000"/>
        </w:rPr>
        <w:t>(</w:t>
      </w:r>
      <w:r w:rsidRPr="00AE51DB">
        <w:rPr>
          <w:color w:val="000000"/>
          <w:u w:val="single"/>
        </w:rPr>
        <w:tab/>
      </w:r>
      <w:r w:rsidRPr="00AE51DB">
        <w:rPr>
          <w:color w:val="000000"/>
          <w:u w:val="single"/>
        </w:rPr>
        <w:tab/>
      </w:r>
      <w:r w:rsidRPr="00AE51DB">
        <w:rPr>
          <w:color w:val="000000"/>
        </w:rPr>
        <w:t xml:space="preserve">) </w:t>
      </w:r>
      <w:r w:rsidRPr="00AE51DB">
        <w:rPr>
          <w:b/>
          <w:color w:val="000000"/>
        </w:rPr>
        <w:t>is a controlled substance under Florida law.</w:t>
      </w:r>
      <w:r w:rsidRPr="00AE51DB">
        <w:rPr>
          <w:color w:val="000000"/>
        </w:rPr>
        <w:t xml:space="preserve">  </w:t>
      </w:r>
      <w:r w:rsidRPr="00AE51DB">
        <w:rPr>
          <w:i/>
          <w:color w:val="000000"/>
        </w:rPr>
        <w:t>Ch. 893, Fla. Stat.</w:t>
      </w:r>
    </w:p>
    <w:p w14:paraId="32AAE4E1" w14:textId="77777777" w:rsidR="00850547" w:rsidRPr="00AE51DB" w:rsidRDefault="00850547" w:rsidP="00850547">
      <w:pPr>
        <w:tabs>
          <w:tab w:val="left" w:pos="720"/>
        </w:tabs>
        <w:suppressAutoHyphens/>
        <w:spacing w:after="280"/>
        <w:ind w:left="432" w:firstLine="0"/>
        <w:rPr>
          <w:i/>
          <w:iCs/>
          <w:color w:val="000000"/>
        </w:rPr>
      </w:pPr>
      <w:r w:rsidRPr="00AE51DB">
        <w:rPr>
          <w:color w:val="000000"/>
        </w:rPr>
        <w:t>(</w:t>
      </w:r>
      <w:r w:rsidRPr="00AE51DB">
        <w:rPr>
          <w:color w:val="000000"/>
          <w:u w:val="single"/>
        </w:rPr>
        <w:tab/>
      </w:r>
      <w:r w:rsidRPr="00AE51DB">
        <w:rPr>
          <w:color w:val="000000"/>
          <w:u w:val="single"/>
        </w:rPr>
        <w:tab/>
      </w:r>
      <w:r w:rsidRPr="00AE51DB">
        <w:rPr>
          <w:color w:val="000000"/>
        </w:rPr>
        <w:t xml:space="preserve">) </w:t>
      </w:r>
      <w:r w:rsidRPr="00AE51DB">
        <w:rPr>
          <w:b/>
          <w:color w:val="000000"/>
        </w:rPr>
        <w:t>is a chemical substance under Florida law.</w:t>
      </w:r>
      <w:r w:rsidRPr="00AE51DB">
        <w:rPr>
          <w:color w:val="000000"/>
        </w:rPr>
        <w:t xml:space="preserve">  </w:t>
      </w:r>
      <w:r w:rsidRPr="00AE51DB">
        <w:rPr>
          <w:i/>
          <w:iCs/>
          <w:color w:val="000000"/>
        </w:rPr>
        <w:t>§ 877.111(1), Fla. Stat.</w:t>
      </w:r>
    </w:p>
    <w:p w14:paraId="611B5863" w14:textId="77777777" w:rsidR="00850547" w:rsidRPr="00AE51DB" w:rsidRDefault="00850547" w:rsidP="00850547">
      <w:pPr>
        <w:pStyle w:val="SJITextItalic"/>
      </w:pPr>
      <w:r w:rsidRPr="00AE51DB">
        <w:t>Give if appropriate. § 327.354(2)(a) and (2)(b), Fla. Stat.</w:t>
      </w:r>
    </w:p>
    <w:p w14:paraId="711AC732" w14:textId="77777777" w:rsidR="00850547" w:rsidRPr="00AE51DB" w:rsidRDefault="00850547" w:rsidP="00850547">
      <w:pPr>
        <w:widowControl w:val="0"/>
        <w:autoSpaceDE w:val="0"/>
        <w:autoSpaceDN w:val="0"/>
        <w:adjustRightInd w:val="0"/>
        <w:spacing w:after="280"/>
        <w:ind w:left="1440" w:right="720" w:hanging="720"/>
        <w:rPr>
          <w:b/>
          <w:i/>
          <w:iCs/>
        </w:rPr>
      </w:pPr>
      <w:r w:rsidRPr="00AE51DB">
        <w:rPr>
          <w:b/>
        </w:rPr>
        <w:t>1.</w:t>
      </w:r>
      <w:r w:rsidRPr="00AE51DB">
        <w:rPr>
          <w:b/>
        </w:rPr>
        <w:tab/>
        <w:t>If you find from the evidence that while operating or in actual physical control of the vessel, the defendant had a [blood]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2B58C552" w14:textId="77777777" w:rsidR="00850547" w:rsidRPr="00AE51DB" w:rsidRDefault="00850547" w:rsidP="00850547">
      <w:pPr>
        <w:widowControl w:val="0"/>
        <w:autoSpaceDE w:val="0"/>
        <w:autoSpaceDN w:val="0"/>
        <w:adjustRightInd w:val="0"/>
        <w:spacing w:after="280"/>
        <w:ind w:left="1440" w:right="720" w:hanging="720"/>
        <w:rPr>
          <w:b/>
          <w:i/>
          <w:iCs/>
        </w:rPr>
      </w:pPr>
      <w:r w:rsidRPr="00AE51DB">
        <w:rPr>
          <w:b/>
        </w:rPr>
        <w:t>2.</w:t>
      </w:r>
      <w:r w:rsidRPr="00AE51DB">
        <w:rPr>
          <w:b/>
        </w:rPr>
        <w:tab/>
        <w:t>If you find from the evidence that while operating or in actual physical control of the vessel, the defendant had a [blood] [breath]-alcohol level in excess of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0796B3E2" w14:textId="1198EED2" w:rsidR="00850547" w:rsidRPr="00AE51DB" w:rsidRDefault="00850547" w:rsidP="00850547">
      <w:pPr>
        <w:spacing w:after="280"/>
        <w:rPr>
          <w:i/>
        </w:rPr>
      </w:pPr>
      <w:r w:rsidRPr="00AE51DB">
        <w:rPr>
          <w:i/>
        </w:rPr>
        <w:t>It is not necessary to instruct on the</w:t>
      </w:r>
      <w:r w:rsidRPr="00AE51DB">
        <w:rPr>
          <w:bCs/>
          <w:i/>
        </w:rPr>
        <w:t xml:space="preserve"> “prima facie evidence of impairment” in </w:t>
      </w:r>
      <w:r w:rsidR="005C6895">
        <w:rPr>
          <w:bCs/>
          <w:i/>
        </w:rPr>
        <w:t xml:space="preserve">        </w:t>
      </w:r>
      <w:r w:rsidRPr="00AE51DB">
        <w:rPr>
          <w:i/>
        </w:rPr>
        <w:t>§ 327.354(2)(c), Fla. Stat., if the State charged the defendant with boating with a blood or breath-alcohol level of .08 or over. In those cases, i</w:t>
      </w:r>
      <w:r w:rsidRPr="00AE51DB">
        <w:rPr>
          <w:bCs/>
          <w:i/>
        </w:rPr>
        <w:t>f the jury finds that the defendant operated a vessel with an unlawful blood or breath-alcohol level, impairment becomes moot.</w:t>
      </w:r>
      <w:r w:rsidRPr="00AE51DB">
        <w:rPr>
          <w:i/>
        </w:rPr>
        <w:t xml:space="preserve"> </w:t>
      </w:r>
      <w:r w:rsidRPr="00AE51DB">
        <w:rPr>
          <w:bCs/>
          <w:i/>
        </w:rPr>
        <w:t>Tyner v. State, 805 So. 2d 862 (Fla. 2d DCA 2001).</w:t>
      </w:r>
    </w:p>
    <w:p w14:paraId="3B7F9774" w14:textId="77777777" w:rsidR="00850547" w:rsidRPr="00AE51DB" w:rsidRDefault="00850547" w:rsidP="00850547">
      <w:pPr>
        <w:pStyle w:val="SJITextItalic"/>
      </w:pPr>
      <w:r w:rsidRPr="00AE51DB">
        <w:t>Defense of inoperability; give if applicable.</w:t>
      </w:r>
    </w:p>
    <w:p w14:paraId="28E21961" w14:textId="02FDAB23" w:rsidR="00850547" w:rsidRPr="00AE51DB" w:rsidRDefault="00850547" w:rsidP="00850547">
      <w:pPr>
        <w:autoSpaceDE w:val="0"/>
        <w:autoSpaceDN w:val="0"/>
        <w:adjustRightInd w:val="0"/>
        <w:spacing w:after="280"/>
        <w:rPr>
          <w:b/>
          <w:color w:val="000000"/>
        </w:rPr>
      </w:pPr>
      <w:r w:rsidRPr="00AE51DB">
        <w:rPr>
          <w:b/>
          <w:color w:val="000000"/>
        </w:rPr>
        <w:t xml:space="preserve">It is a defense to the charge of Boating </w:t>
      </w:r>
      <w:r w:rsidR="0073474C" w:rsidRPr="005C6895">
        <w:rPr>
          <w:b/>
          <w:color w:val="000000"/>
        </w:rPr>
        <w:t>U</w:t>
      </w:r>
      <w:r w:rsidRPr="00AE51DB">
        <w:rPr>
          <w:b/>
          <w:color w:val="000000"/>
        </w:rPr>
        <w:t xml:space="preserve">nder the Influence if the vessel was inoperable at the time of the alleged </w:t>
      </w:r>
      <w:proofErr w:type="gramStart"/>
      <w:r w:rsidRPr="00AE51DB">
        <w:rPr>
          <w:b/>
          <w:color w:val="000000"/>
        </w:rPr>
        <w:t>offense, unless</w:t>
      </w:r>
      <w:proofErr w:type="gramEnd"/>
      <w:r w:rsidRPr="00AE51DB">
        <w:rPr>
          <w:b/>
          <w:color w:val="000000"/>
        </w:rPr>
        <w:t xml:space="preserve"> the defendant was controlling or steering the vessel while it was being towed by another vessel </w:t>
      </w:r>
      <w:r w:rsidRPr="00AE51DB">
        <w:rPr>
          <w:b/>
          <w:color w:val="000000"/>
        </w:rPr>
        <w:lastRenderedPageBreak/>
        <w:t xml:space="preserve">upon the waters of the state.  However, it is not a defense if the defendant was boating under the influence before the vessel became inoperable. </w:t>
      </w:r>
    </w:p>
    <w:p w14:paraId="04F468B9" w14:textId="78A9AA99" w:rsidR="00850547" w:rsidRPr="00AE51DB" w:rsidRDefault="00850547" w:rsidP="00850547">
      <w:pPr>
        <w:pStyle w:val="SJIComments"/>
      </w:pPr>
      <w:r w:rsidRPr="00AE51DB">
        <w:t>Lesser Included Offense</w:t>
      </w:r>
    </w:p>
    <w:p w14:paraId="2F622373" w14:textId="77777777" w:rsidR="00850547" w:rsidRPr="00AE51DB" w:rsidRDefault="00850547" w:rsidP="00850547">
      <w:pPr>
        <w:pStyle w:val="Heading4"/>
      </w:pPr>
      <w:bookmarkStart w:id="3" w:name="_Toc109650924"/>
      <w:r w:rsidRPr="00AE51DB">
        <w:t>BOATING UNDER THE INFLUENCE — 327.35(1)</w:t>
      </w:r>
      <w:bookmarkEnd w:id="3"/>
    </w:p>
    <w:tbl>
      <w:tblPr>
        <w:tblStyle w:val="TableGrid1"/>
        <w:tblW w:w="0" w:type="auto"/>
        <w:tblLayout w:type="fixed"/>
        <w:tblLook w:val="0020" w:firstRow="1" w:lastRow="0" w:firstColumn="0" w:lastColumn="0" w:noHBand="0" w:noVBand="0"/>
      </w:tblPr>
      <w:tblGrid>
        <w:gridCol w:w="2822"/>
        <w:gridCol w:w="2822"/>
        <w:gridCol w:w="1851"/>
        <w:gridCol w:w="1595"/>
      </w:tblGrid>
      <w:tr w:rsidR="00850547" w:rsidRPr="00AE51DB" w14:paraId="0C09228A" w14:textId="77777777" w:rsidTr="008D2587">
        <w:trPr>
          <w:cnfStyle w:val="100000000000" w:firstRow="1" w:lastRow="0" w:firstColumn="0" w:lastColumn="0" w:oddVBand="0" w:evenVBand="0" w:oddHBand="0" w:evenHBand="0" w:firstRowFirstColumn="0" w:firstRowLastColumn="0" w:lastRowFirstColumn="0" w:lastRowLastColumn="0"/>
        </w:trPr>
        <w:tc>
          <w:tcPr>
            <w:tcW w:w="2822" w:type="dxa"/>
          </w:tcPr>
          <w:p w14:paraId="62F6CCFD" w14:textId="77777777" w:rsidR="00850547" w:rsidRPr="00AE51DB" w:rsidRDefault="00850547" w:rsidP="008D2587">
            <w:pPr>
              <w:pStyle w:val="SJITableText"/>
            </w:pPr>
            <w:r w:rsidRPr="00AE51DB">
              <w:t>CATEGORY ONE</w:t>
            </w:r>
          </w:p>
        </w:tc>
        <w:tc>
          <w:tcPr>
            <w:tcW w:w="2822" w:type="dxa"/>
          </w:tcPr>
          <w:p w14:paraId="3122FA6D" w14:textId="77777777" w:rsidR="00850547" w:rsidRPr="00AE51DB" w:rsidRDefault="00850547" w:rsidP="008D2587">
            <w:pPr>
              <w:pStyle w:val="SJITableText"/>
            </w:pPr>
            <w:r w:rsidRPr="00AE51DB">
              <w:t>CATEGORY TWO</w:t>
            </w:r>
          </w:p>
        </w:tc>
        <w:tc>
          <w:tcPr>
            <w:tcW w:w="1851" w:type="dxa"/>
          </w:tcPr>
          <w:p w14:paraId="25EDEC62" w14:textId="77777777" w:rsidR="00850547" w:rsidRPr="00AE51DB" w:rsidRDefault="00850547" w:rsidP="008D2587">
            <w:pPr>
              <w:pStyle w:val="SJITableText"/>
            </w:pPr>
            <w:r w:rsidRPr="00AE51DB">
              <w:t>FLA. STAT.</w:t>
            </w:r>
          </w:p>
        </w:tc>
        <w:tc>
          <w:tcPr>
            <w:tcW w:w="1595" w:type="dxa"/>
          </w:tcPr>
          <w:p w14:paraId="33923BB3" w14:textId="77777777" w:rsidR="00850547" w:rsidRPr="00AE51DB" w:rsidRDefault="00850547" w:rsidP="008D2587">
            <w:pPr>
              <w:pStyle w:val="SJITableText"/>
            </w:pPr>
            <w:r w:rsidRPr="00AE51DB">
              <w:t>INS. NO.</w:t>
            </w:r>
          </w:p>
        </w:tc>
      </w:tr>
      <w:tr w:rsidR="00850547" w:rsidRPr="00AE51DB" w14:paraId="2CB5EC13" w14:textId="77777777" w:rsidTr="008D2587">
        <w:tc>
          <w:tcPr>
            <w:tcW w:w="2822" w:type="dxa"/>
          </w:tcPr>
          <w:p w14:paraId="557EB9CF" w14:textId="77777777" w:rsidR="00850547" w:rsidRPr="00AE51DB" w:rsidRDefault="00850547" w:rsidP="008D2587">
            <w:pPr>
              <w:pStyle w:val="SJITableText"/>
            </w:pPr>
            <w:r w:rsidRPr="00AE51DB">
              <w:t>None</w:t>
            </w:r>
          </w:p>
        </w:tc>
        <w:tc>
          <w:tcPr>
            <w:tcW w:w="2822" w:type="dxa"/>
          </w:tcPr>
          <w:p w14:paraId="79AB2472" w14:textId="77777777" w:rsidR="00850547" w:rsidRPr="00AE51DB" w:rsidRDefault="00850547" w:rsidP="008D2587">
            <w:pPr>
              <w:pStyle w:val="SJITableText"/>
            </w:pPr>
          </w:p>
        </w:tc>
        <w:tc>
          <w:tcPr>
            <w:tcW w:w="1851" w:type="dxa"/>
          </w:tcPr>
          <w:p w14:paraId="35A218FC" w14:textId="77777777" w:rsidR="00850547" w:rsidRPr="00AE51DB" w:rsidRDefault="00850547" w:rsidP="008D2587">
            <w:pPr>
              <w:pStyle w:val="SJITableText"/>
            </w:pPr>
          </w:p>
        </w:tc>
        <w:tc>
          <w:tcPr>
            <w:tcW w:w="1595" w:type="dxa"/>
          </w:tcPr>
          <w:p w14:paraId="26A540DB" w14:textId="77777777" w:rsidR="00850547" w:rsidRPr="00AE51DB" w:rsidRDefault="00850547" w:rsidP="008D2587">
            <w:pPr>
              <w:pStyle w:val="SJITableText"/>
            </w:pPr>
          </w:p>
        </w:tc>
      </w:tr>
      <w:tr w:rsidR="00850547" w:rsidRPr="00AE51DB" w14:paraId="4B922498" w14:textId="77777777" w:rsidTr="008D2587">
        <w:tc>
          <w:tcPr>
            <w:tcW w:w="2822" w:type="dxa"/>
          </w:tcPr>
          <w:p w14:paraId="5A2E5890" w14:textId="77777777" w:rsidR="00850547" w:rsidRPr="00AE51DB" w:rsidRDefault="00850547" w:rsidP="008D2587">
            <w:pPr>
              <w:pStyle w:val="SJITableText"/>
            </w:pPr>
          </w:p>
        </w:tc>
        <w:tc>
          <w:tcPr>
            <w:tcW w:w="2822" w:type="dxa"/>
          </w:tcPr>
          <w:p w14:paraId="3F0866FA" w14:textId="77777777" w:rsidR="00850547" w:rsidRPr="00AE51DB" w:rsidRDefault="00850547" w:rsidP="008D2587">
            <w:pPr>
              <w:pStyle w:val="SJITableText"/>
            </w:pPr>
            <w:r w:rsidRPr="00AE51DB">
              <w:t>Attempt</w:t>
            </w:r>
          </w:p>
        </w:tc>
        <w:tc>
          <w:tcPr>
            <w:tcW w:w="1851" w:type="dxa"/>
          </w:tcPr>
          <w:p w14:paraId="4063566B" w14:textId="77777777" w:rsidR="00850547" w:rsidRPr="00AE51DB" w:rsidRDefault="00850547" w:rsidP="008D2587">
            <w:pPr>
              <w:pStyle w:val="SJITableText"/>
            </w:pPr>
            <w:r w:rsidRPr="00AE51DB">
              <w:t>777.04(1)</w:t>
            </w:r>
          </w:p>
        </w:tc>
        <w:tc>
          <w:tcPr>
            <w:tcW w:w="1595" w:type="dxa"/>
          </w:tcPr>
          <w:p w14:paraId="3DF7194B" w14:textId="77777777" w:rsidR="00850547" w:rsidRPr="00AE51DB" w:rsidRDefault="00850547" w:rsidP="008D2587">
            <w:pPr>
              <w:pStyle w:val="SJITableText"/>
            </w:pPr>
            <w:r w:rsidRPr="00AE51DB">
              <w:t>5.1</w:t>
            </w:r>
          </w:p>
        </w:tc>
      </w:tr>
    </w:tbl>
    <w:p w14:paraId="4092A699" w14:textId="77777777" w:rsidR="00850547" w:rsidRPr="00AE51DB" w:rsidRDefault="00850547" w:rsidP="00850547">
      <w:pPr>
        <w:pStyle w:val="SJIComments"/>
      </w:pPr>
      <w:r w:rsidRPr="00AE51DB">
        <w:t>Comment</w:t>
      </w:r>
    </w:p>
    <w:p w14:paraId="550E0B14" w14:textId="414CACCC" w:rsidR="00850547" w:rsidRPr="00AE51DB" w:rsidRDefault="00850547" w:rsidP="00850547">
      <w:pPr>
        <w:spacing w:after="280"/>
      </w:pPr>
      <w:r w:rsidRPr="00AE51DB">
        <w:t xml:space="preserve">This instruction was adopted in 2009 [6 So. 3d 574] and amended in 2012 [87 So. 3d 679], 2014 [146 So. 3d 1110], </w:t>
      </w:r>
      <w:r w:rsidRPr="005C6895">
        <w:t>and</w:t>
      </w:r>
      <w:r w:rsidRPr="00AE51DB">
        <w:t xml:space="preserve"> </w:t>
      </w:r>
      <w:r w:rsidRPr="005C6895">
        <w:t>2016</w:t>
      </w:r>
      <w:r w:rsidR="0073474C" w:rsidRPr="005C6895">
        <w:t xml:space="preserve"> [192 So. 3d 1190]</w:t>
      </w:r>
      <w:r w:rsidR="005C6895" w:rsidRPr="005C6895">
        <w:t>.</w:t>
      </w:r>
    </w:p>
    <w:p w14:paraId="16CBF3C2"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802074806">
    <w:abstractNumId w:val="1"/>
  </w:num>
  <w:num w:numId="2" w16cid:durableId="1390691389">
    <w:abstractNumId w:val="0"/>
  </w:num>
  <w:num w:numId="3" w16cid:durableId="157280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47"/>
    <w:rsid w:val="0001203A"/>
    <w:rsid w:val="000B065A"/>
    <w:rsid w:val="00276059"/>
    <w:rsid w:val="003E05DE"/>
    <w:rsid w:val="00442569"/>
    <w:rsid w:val="005C6895"/>
    <w:rsid w:val="0073474C"/>
    <w:rsid w:val="00741190"/>
    <w:rsid w:val="007D1EBA"/>
    <w:rsid w:val="00850547"/>
    <w:rsid w:val="008D2587"/>
    <w:rsid w:val="009435D1"/>
    <w:rsid w:val="00AE51DB"/>
    <w:rsid w:val="00D9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0CABA"/>
  <w14:defaultImageDpi w14:val="0"/>
  <w15:docId w15:val="{F38CE4B5-5B50-4E00-8E2F-86232634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4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85054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85054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85054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850547"/>
    <w:pPr>
      <w:outlineLvl w:val="3"/>
    </w:pPr>
  </w:style>
  <w:style w:type="paragraph" w:styleId="Heading5">
    <w:name w:val="heading 5"/>
    <w:basedOn w:val="Normal"/>
    <w:next w:val="Normal"/>
    <w:link w:val="Heading5Char"/>
    <w:uiPriority w:val="9"/>
    <w:qFormat/>
    <w:rsid w:val="0085054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85054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85054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85054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85054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054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85054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85054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85054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85054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850547"/>
    <w:rPr>
      <w:rFonts w:ascii="Times New Roman" w:hAnsi="Times New Roman" w:cs="Times New Roman"/>
      <w:b/>
      <w:bCs/>
    </w:rPr>
  </w:style>
  <w:style w:type="character" w:customStyle="1" w:styleId="Heading7Char">
    <w:name w:val="Heading 7 Char"/>
    <w:basedOn w:val="DefaultParagraphFont"/>
    <w:link w:val="Heading7"/>
    <w:uiPriority w:val="9"/>
    <w:locked/>
    <w:rsid w:val="0085054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85054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85054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85054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850547"/>
    <w:pPr>
      <w:tabs>
        <w:tab w:val="left" w:pos="720"/>
      </w:tabs>
      <w:suppressAutoHyphens/>
      <w:spacing w:after="0"/>
    </w:pPr>
    <w:rPr>
      <w:rFonts w:cs="Times New Roman"/>
      <w:i/>
      <w:iCs/>
      <w:szCs w:val="24"/>
    </w:rPr>
  </w:style>
  <w:style w:type="paragraph" w:customStyle="1" w:styleId="SJITableText">
    <w:name w:val="SJI Table Text"/>
    <w:basedOn w:val="Normal"/>
    <w:qFormat/>
    <w:rsid w:val="0085054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850547"/>
    <w:pPr>
      <w:spacing w:before="220"/>
      <w:ind w:firstLine="0"/>
      <w:jc w:val="center"/>
    </w:pPr>
    <w:rPr>
      <w:rFonts w:cs="Courier New"/>
      <w:b/>
    </w:rPr>
  </w:style>
  <w:style w:type="table" w:customStyle="1" w:styleId="TableGrid1">
    <w:name w:val="Table Grid1"/>
    <w:basedOn w:val="TableNormal"/>
    <w:next w:val="TableGrid"/>
    <w:uiPriority w:val="99"/>
    <w:rsid w:val="0085054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85054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850547"/>
    <w:pPr>
      <w:widowControl w:val="0"/>
      <w:autoSpaceDE w:val="0"/>
      <w:autoSpaceDN w:val="0"/>
      <w:adjustRightInd w:val="0"/>
      <w:ind w:left="1296" w:hanging="576"/>
    </w:pPr>
    <w:rPr>
      <w:rFonts w:cs="Times New Roman"/>
    </w:rPr>
  </w:style>
  <w:style w:type="character" w:customStyle="1" w:styleId="SJIBold">
    <w:name w:val="SJI Bold"/>
    <w:uiPriority w:val="1"/>
    <w:qFormat/>
    <w:rsid w:val="00850547"/>
    <w:rPr>
      <w:b/>
    </w:rPr>
  </w:style>
  <w:style w:type="paragraph" w:customStyle="1" w:styleId="SJIText">
    <w:name w:val="SJI Text"/>
    <w:basedOn w:val="Normal"/>
    <w:next w:val="Normal"/>
    <w:qFormat/>
    <w:rsid w:val="00850547"/>
    <w:rPr>
      <w:rFonts w:cs="Times New Roman"/>
    </w:rPr>
  </w:style>
  <w:style w:type="paragraph" w:customStyle="1" w:styleId="SJITableTitle">
    <w:name w:val="SJI Table Title"/>
    <w:basedOn w:val="Normal"/>
    <w:qFormat/>
    <w:rsid w:val="0085054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85054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850547"/>
    <w:pPr>
      <w:numPr>
        <w:numId w:val="3"/>
      </w:numPr>
    </w:pPr>
    <w:rPr>
      <w:rFonts w:cs="Times New Roman"/>
    </w:rPr>
  </w:style>
  <w:style w:type="paragraph" w:styleId="ListParagraph">
    <w:name w:val="List Paragraph"/>
    <w:basedOn w:val="Normal"/>
    <w:uiPriority w:val="34"/>
    <w:qFormat/>
    <w:rsid w:val="00850547"/>
    <w:pPr>
      <w:ind w:left="720"/>
    </w:pPr>
  </w:style>
  <w:style w:type="paragraph" w:customStyle="1" w:styleId="SJITableNotation">
    <w:name w:val="SJI Table Notation"/>
    <w:basedOn w:val="SJITableText"/>
    <w:qFormat/>
    <w:rsid w:val="00850547"/>
    <w:pPr>
      <w:spacing w:before="120" w:after="240"/>
    </w:pPr>
  </w:style>
  <w:style w:type="character" w:customStyle="1" w:styleId="SJIUnderline">
    <w:name w:val="SJI Underline"/>
    <w:uiPriority w:val="1"/>
    <w:qFormat/>
    <w:rsid w:val="00850547"/>
    <w:rPr>
      <w:rFonts w:ascii="Times New Roman" w:hAnsi="Times New Roman"/>
      <w:sz w:val="28"/>
      <w:u w:val="single"/>
    </w:rPr>
  </w:style>
  <w:style w:type="paragraph" w:styleId="Caption">
    <w:name w:val="caption"/>
    <w:basedOn w:val="Normal"/>
    <w:next w:val="Normal"/>
    <w:uiPriority w:val="35"/>
    <w:semiHidden/>
    <w:unhideWhenUsed/>
    <w:qFormat/>
    <w:rsid w:val="0085054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850547"/>
    <w:pPr>
      <w:jc w:val="center"/>
    </w:pPr>
    <w:rPr>
      <w:rFonts w:cs="Times New Roman"/>
      <w:b/>
      <w:bCs/>
      <w:sz w:val="28"/>
      <w:szCs w:val="28"/>
    </w:rPr>
  </w:style>
  <w:style w:type="character" w:customStyle="1" w:styleId="TitleChar">
    <w:name w:val="Title Char"/>
    <w:basedOn w:val="DefaultParagraphFont"/>
    <w:link w:val="Title"/>
    <w:uiPriority w:val="10"/>
    <w:locked/>
    <w:rsid w:val="0085054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85054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85054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85054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850547"/>
    <w:rPr>
      <w:rFonts w:ascii="Bookman Old Style" w:hAnsi="Bookman Old Style" w:cs="Times New Roman"/>
      <w:color w:val="000000"/>
    </w:rPr>
  </w:style>
  <w:style w:type="paragraph" w:styleId="Quote">
    <w:name w:val="Quote"/>
    <w:basedOn w:val="Normal"/>
    <w:next w:val="Normal"/>
    <w:link w:val="QuoteChar"/>
    <w:uiPriority w:val="29"/>
    <w:qFormat/>
    <w:rsid w:val="0085054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85054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85054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85054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85054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2023-02-26T16:00:00Z</dcterms:created>
  <dcterms:modified xsi:type="dcterms:W3CDTF">2023-02-27T18:20:00Z</dcterms:modified>
</cp:coreProperties>
</file>